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b/>
          <w:sz w:val="28"/>
        </w:rPr>
        <w:t xml:space="preserve">Døme på risiko- og sårbarhetsanalyse i bibliotek</w:t>
      </w:r>
      <w:r/>
    </w:p>
    <w:tbl>
      <w:tblPr>
        <w:tblStyle w:val="214"/>
        <w:tblW w:w="0" w:type="auto"/>
        <w:tblLayout w:type="fixed"/>
        <w:tblLook w:val="04A0" w:firstRow="1" w:lastRow="0" w:firstColumn="1" w:lastColumn="0" w:noHBand="0" w:noVBand="1"/>
      </w:tblPr>
      <w:tblGrid>
        <w:gridCol w:w="3509"/>
        <w:gridCol w:w="11276"/>
      </w:tblGrid>
      <w:tr>
        <w:trPr>
          <w:trHeight w:val="217"/>
        </w:trPr>
        <w:tc>
          <w:tcPr>
            <w:tcW w:w="3509" w:type="dxa"/>
            <w:textDirection w:val="lrTb"/>
            <w:noWrap w:val="false"/>
          </w:tcPr>
          <w:p>
            <w:r>
              <w:br/>
              <w:t xml:space="preserve">Dato</w:t>
              <w:br/>
            </w:r>
            <w:r/>
          </w:p>
        </w:tc>
        <w:tc>
          <w:tcPr>
            <w:tcW w:w="1127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3509" w:type="dxa"/>
            <w:textDirection w:val="lrTb"/>
            <w:noWrap w:val="false"/>
          </w:tcPr>
          <w:p>
            <w:r>
              <w:br/>
              <w:t xml:space="preserve">Bibliotek/ avdeling</w:t>
              <w:br/>
            </w:r>
            <w:r/>
          </w:p>
        </w:tc>
        <w:tc>
          <w:tcPr>
            <w:tcW w:w="1127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3509" w:type="dxa"/>
            <w:textDirection w:val="lrTb"/>
            <w:noWrap w:val="false"/>
          </w:tcPr>
          <w:p>
            <w:r>
              <w:br/>
              <w:t xml:space="preserve">Deltakarar</w:t>
              <w:br/>
            </w:r>
            <w:r/>
          </w:p>
        </w:tc>
        <w:tc>
          <w:tcPr>
            <w:tcW w:w="1127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3509" w:type="dxa"/>
            <w:textDirection w:val="lrTb"/>
            <w:noWrap w:val="false"/>
          </w:tcPr>
          <w:p>
            <w:r>
              <w:br/>
              <w:t xml:space="preserve">Beskriving av korleis kartlegging og risikovurder er gjennomført og medvirkning er sikra</w:t>
              <w:br/>
            </w:r>
            <w:r/>
          </w:p>
        </w:tc>
        <w:tc>
          <w:tcPr>
            <w:tcW w:w="11276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r>
        <w:t xml:space="preserve">FRAMGANGSMÅTE:</w:t>
      </w:r>
      <w:r/>
    </w:p>
    <w:p>
      <w:pPr>
        <w:pStyle w:val="254"/>
        <w:numPr>
          <w:ilvl w:val="0"/>
          <w:numId w:val="1"/>
        </w:numPr>
      </w:pPr>
      <w:r>
        <w:t xml:space="preserve">Definer eit analyseområde. Involver flest mogleg som jobbar innanfor området for best mogleg kartlegging.</w:t>
      </w:r>
      <w:r/>
    </w:p>
    <w:p>
      <w:pPr>
        <w:pStyle w:val="254"/>
        <w:numPr>
          <w:ilvl w:val="0"/>
          <w:numId w:val="1"/>
        </w:numPr>
      </w:pPr>
      <w:r>
        <w:t xml:space="preserve">Definer dei uønska hendingane som kan inntreffe så konkret og presist som mogleg.</w:t>
      </w:r>
      <w:r/>
    </w:p>
    <w:p>
      <w:pPr>
        <w:pStyle w:val="254"/>
        <w:numPr>
          <w:ilvl w:val="0"/>
          <w:numId w:val="1"/>
        </w:numPr>
      </w:pPr>
      <w:r>
        <w:t xml:space="preserve">Gjennomfør ei analyse av kvar hending (sjå “Diskuter følgande spørsmål”)</w:t>
      </w:r>
      <w:r/>
    </w:p>
    <w:p>
      <w:pPr>
        <w:pStyle w:val="254"/>
        <w:numPr>
          <w:ilvl w:val="0"/>
          <w:numId w:val="1"/>
        </w:numPr>
      </w:pPr>
      <w:r>
        <w:t xml:space="preserve">Skaff oversikt over dei ulike hendingane og sorter dei ut frå risikonivå, årsaksfaktorar og foreslåtte tiltak</w:t>
      </w:r>
      <w:r/>
    </w:p>
    <w:p>
      <w:pPr>
        <w:pStyle w:val="254"/>
        <w:numPr>
          <w:ilvl w:val="0"/>
          <w:numId w:val="1"/>
        </w:numPr>
      </w:pPr>
      <w:r>
        <w:t xml:space="preserve">Analyser hendingane. Vurder om ansvarsforholda er godt nok definert.</w:t>
      </w:r>
      <w:r/>
    </w:p>
    <w:p>
      <w:r>
        <w:t xml:space="preserve">Beskriv arbeidsoppgåvene i biblioteket, og diskuter følgande spørsmål:</w:t>
      </w:r>
      <w:r/>
    </w:p>
    <w:p>
      <w:pPr>
        <w:pStyle w:val="254"/>
        <w:numPr>
          <w:ilvl w:val="0"/>
          <w:numId w:val="2"/>
        </w:numPr>
      </w:pPr>
      <w:r>
        <w:t xml:space="preserve">Kva kan gå galt? (1. kolonne. Gi eksempel på kva som kan bidra til risiko under kvart punkt.)</w:t>
      </w:r>
      <w:r/>
    </w:p>
    <w:p>
      <w:pPr>
        <w:pStyle w:val="254"/>
        <w:numPr>
          <w:ilvl w:val="0"/>
          <w:numId w:val="2"/>
        </w:numPr>
      </w:pPr>
      <w:r>
        <w:t xml:space="preserve">Kor ofte kan det skje? (2. kolonne)</w:t>
      </w:r>
      <w:r/>
    </w:p>
    <w:p>
      <w:pPr>
        <w:pStyle w:val="254"/>
        <w:numPr>
          <w:ilvl w:val="0"/>
          <w:numId w:val="2"/>
        </w:numPr>
      </w:pPr>
      <w:r>
        <w:t xml:space="preserve">Kva er konsekvensane dersom det skjer? (3. kolonne)</w:t>
      </w:r>
      <w:r/>
    </w:p>
    <w:p>
      <w:pPr>
        <w:pStyle w:val="254"/>
        <w:numPr>
          <w:ilvl w:val="0"/>
          <w:numId w:val="2"/>
        </w:numPr>
      </w:pPr>
      <w:r>
        <w:t xml:space="preserve">Vurdering av risiko (4. kolonne)</w:t>
      </w:r>
      <w:r/>
    </w:p>
    <w:p>
      <w:pPr>
        <w:pStyle w:val="254"/>
        <w:numPr>
          <w:ilvl w:val="0"/>
          <w:numId w:val="2"/>
        </w:numPr>
      </w:pPr>
      <w:r>
        <w:t xml:space="preserve">Korleis redusere risikoen? (5. kolonne)</w:t>
      </w:r>
      <w:r/>
    </w:p>
    <w:p>
      <w:pPr>
        <w:pStyle w:val="254"/>
        <w:numPr>
          <w:ilvl w:val="0"/>
          <w:numId w:val="2"/>
        </w:numPr>
      </w:pPr>
      <w:r>
        <w:t xml:space="preserve">Vurdering av risiko etter gjennomførte tiltak (6. kolonne)</w:t>
      </w:r>
      <w:r/>
    </w:p>
    <w:p>
      <w:pPr>
        <w:pStyle w:val="254"/>
        <w:numPr>
          <w:ilvl w:val="0"/>
          <w:numId w:val="2"/>
        </w:numPr>
      </w:pPr>
      <w:r>
        <w:t xml:space="preserve">Gjennomføre tiltak og ny gjennomgang (7. kolonne)</w:t>
      </w:r>
      <w:r/>
    </w:p>
    <w:p>
      <w:pPr>
        <w:ind w:left="0" w:firstLine="0"/>
        <w:rPr>
          <w:sz w:val="24"/>
        </w:rPr>
      </w:pPr>
      <w:r>
        <w:rPr>
          <w:sz w:val="24"/>
        </w:rPr>
        <w:t xml:space="preserve">Innhaldet i malen er ei veiledning, det fins ikkje berre ein riktig framgangsmåte eller løysing.</w:t>
      </w:r>
      <w:r>
        <w:rPr>
          <w:sz w:val="24"/>
        </w:rPr>
        <w:t xml:space="preserve"> Malen gir eksempel på nokre aktuelle utfordringar, men biblioteket må vurdere om det er andre punkt som er aktuelle å ta med.</w:t>
      </w:r>
      <w:r>
        <w:rPr>
          <w:sz w:val="24"/>
        </w:rPr>
      </w:r>
    </w:p>
    <w:p>
      <w:r/>
      <w:r/>
    </w:p>
    <w:tbl>
      <w:tblPr>
        <w:tblStyle w:val="214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2"/>
        <w:gridCol w:w="2112"/>
      </w:tblGrid>
      <w:tr>
        <w:trPr/>
        <w:tc>
          <w:tcPr>
            <w:tcW w:w="2112" w:type="dxa"/>
            <w:textDirection w:val="lrTb"/>
            <w:noWrap w:val="false"/>
          </w:tcPr>
          <w:p>
            <w:r>
              <w:br/>
            </w:r>
            <w:r>
              <w:rPr>
                <w:b/>
              </w:rPr>
              <w:t xml:space="preserve">Kva kan gå galt?</w:t>
            </w:r>
            <w:r>
              <w:br/>
            </w:r>
            <w:r/>
          </w:p>
        </w:tc>
        <w:tc>
          <w:tcPr>
            <w:tcW w:w="2112" w:type="dxa"/>
            <w:textDirection w:val="lrTb"/>
            <w:noWrap w:val="false"/>
          </w:tcPr>
          <w:p>
            <w:r>
              <w:br/>
            </w:r>
            <w:r>
              <w:rPr>
                <w:b/>
              </w:rPr>
              <w:t xml:space="preserve">Kva er sjansen for at dette går galt hos oss? Kor ofte kan det skje?</w:t>
            </w:r>
            <w:r>
              <w:br/>
            </w:r>
            <w:r/>
          </w:p>
        </w:tc>
        <w:tc>
          <w:tcPr>
            <w:tcW w:w="211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 xml:space="preserve">Kva kan konsekvensane bli dersom det skjer?</w:t>
            </w:r>
            <w:r>
              <w:rPr>
                <w:b/>
              </w:rPr>
            </w:r>
            <w:r/>
          </w:p>
        </w:tc>
        <w:tc>
          <w:tcPr>
            <w:tcW w:w="2112" w:type="dxa"/>
            <w:textDirection w:val="lrTb"/>
            <w:noWrap w:val="false"/>
          </w:tcPr>
          <w:p>
            <w:pPr>
              <w:jc w:val="left"/>
            </w:pPr>
            <w:r>
              <w:br/>
            </w:r>
            <w:r>
              <w:rPr>
                <w:b/>
              </w:rPr>
              <w:t xml:space="preserve">Biblioteket si vurdering av punktet</w:t>
            </w:r>
            <w:r>
              <w:br/>
            </w:r>
            <w:r>
              <w:rPr>
                <w:color w:val="FF0000"/>
              </w:rPr>
              <w:t xml:space="preserve">HØG</w:t>
            </w:r>
            <w:r>
              <w:br/>
            </w:r>
            <w:r>
              <w:rPr>
                <w:color w:val="FFC000"/>
              </w:rPr>
              <w:t xml:space="preserve">MIDDELS</w:t>
            </w:r>
            <w:r>
              <w:br/>
            </w:r>
            <w:r>
              <w:rPr>
                <w:color w:val="00B050"/>
              </w:rPr>
              <w:t xml:space="preserve">LÅG</w:t>
            </w:r>
            <w:r>
              <w:br/>
            </w:r>
            <w:r/>
          </w:p>
        </w:tc>
        <w:tc>
          <w:tcPr>
            <w:tcW w:w="2112" w:type="dxa"/>
            <w:textDirection w:val="lrTb"/>
            <w:noWrap w:val="false"/>
          </w:tcPr>
          <w:p>
            <w:pPr>
              <w:rPr>
                <w:b/>
                <w:color w:val="auto"/>
              </w:rPr>
            </w:pPr>
            <w:r>
              <w:br/>
            </w:r>
            <w:r>
              <w:rPr>
                <w:b/>
                <w:color w:val="auto"/>
              </w:rPr>
              <w:t xml:space="preserve">Korleis redusere risikoen?</w:t>
            </w:r>
            <w:r>
              <w:rPr>
                <w:b/>
                <w:color w:val="auto"/>
              </w:rPr>
            </w:r>
            <w:r/>
          </w:p>
        </w:tc>
        <w:tc>
          <w:tcPr>
            <w:tcW w:w="2112" w:type="dxa"/>
            <w:textDirection w:val="lrTb"/>
            <w:noWrap w:val="false"/>
          </w:tcPr>
          <w:p>
            <w:r>
              <w:br/>
            </w:r>
            <w:r>
              <w:rPr>
                <w:b/>
              </w:rPr>
              <w:t xml:space="preserve">Restrisiko etter igangsatte tiltak</w:t>
            </w:r>
            <w:r>
              <w:br/>
              <w:br/>
            </w:r>
            <w:r>
              <w:rPr>
                <w:color w:val="FF0000"/>
              </w:rPr>
              <w:t xml:space="preserve">HØG</w:t>
            </w:r>
            <w:r>
              <w:br/>
            </w:r>
            <w:r>
              <w:rPr>
                <w:color w:val="FFC000"/>
              </w:rPr>
              <w:t xml:space="preserve">MIDDELS</w:t>
            </w:r>
            <w:r>
              <w:br/>
            </w:r>
            <w:r>
              <w:rPr>
                <w:color w:val="00B050"/>
              </w:rPr>
              <w:t xml:space="preserve">LÅG</w:t>
            </w:r>
            <w:r/>
          </w:p>
        </w:tc>
        <w:tc>
          <w:tcPr>
            <w:tcW w:w="211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 xml:space="preserve">Plan med frist for gjennomføring av tiltak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2112" w:type="dxa"/>
            <w:textDirection w:val="lrTb"/>
            <w:noWrap w:val="false"/>
          </w:tcPr>
          <w:p>
            <w:r>
              <w:br/>
              <w:t xml:space="preserve">Organisering og tilrettelegging av arbeidet</w:t>
              <w:br/>
              <w:t xml:space="preserve">- </w:t>
              <w:br/>
              <w:t xml:space="preserve">-</w:t>
              <w:br/>
              <w:t xml:space="preserve">-</w:t>
              <w:br/>
            </w:r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12" w:type="dxa"/>
            <w:textDirection w:val="lrTb"/>
            <w:noWrap w:val="false"/>
          </w:tcPr>
          <w:p>
            <w:r>
              <w:br/>
              <w:t xml:space="preserve">Kor, når og i kva situasjonar kan arbeidstakar bli utsatt for uønska hendingar</w:t>
              <w:br/>
              <w:t xml:space="preserve">-</w:t>
              <w:br/>
              <w:t xml:space="preserve">-</w:t>
              <w:br/>
              <w:t xml:space="preserve">-</w:t>
              <w:br/>
            </w:r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12" w:type="dxa"/>
            <w:textDirection w:val="lrTb"/>
            <w:noWrap w:val="false"/>
          </w:tcPr>
          <w:p>
            <w:r>
              <w:br/>
              <w:t xml:space="preserve">Aleine på vakt</w:t>
              <w:br/>
              <w:t xml:space="preserve">-</w:t>
              <w:br/>
              <w:t xml:space="preserve">-</w:t>
              <w:br/>
              <w:t xml:space="preserve">-</w:t>
              <w:br/>
            </w:r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12" w:type="dxa"/>
            <w:textDirection w:val="lrTb"/>
            <w:noWrap w:val="false"/>
          </w:tcPr>
          <w:p>
            <w:r>
              <w:br/>
              <w:t xml:space="preserve">Plassering og organisering av arbeidstid</w:t>
              <w:br/>
              <w:t xml:space="preserve">-</w:t>
              <w:br/>
              <w:t xml:space="preserve">-</w:t>
              <w:br/>
              <w:t xml:space="preserve">-</w:t>
              <w:br/>
            </w:r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12" w:type="dxa"/>
            <w:textDirection w:val="lrTb"/>
            <w:noWrap w:val="false"/>
          </w:tcPr>
          <w:p>
            <w:r>
              <w:br/>
              <w:t xml:space="preserve">Bemanning</w:t>
              <w:br/>
              <w:t xml:space="preserve">-</w:t>
              <w:br/>
              <w:t xml:space="preserve">-</w:t>
              <w:br/>
              <w:t xml:space="preserve">-</w:t>
              <w:br/>
            </w:r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12" w:type="dxa"/>
            <w:textDirection w:val="lrTb"/>
            <w:noWrap w:val="false"/>
          </w:tcPr>
          <w:p>
            <w:r>
              <w:br/>
              <w:t xml:space="preserve">Kompetanse</w:t>
              <w:br/>
              <w:t xml:space="preserve">-</w:t>
              <w:br/>
              <w:t xml:space="preserve">-</w:t>
              <w:br/>
              <w:t xml:space="preserve">-</w:t>
              <w:br/>
            </w:r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12" w:type="dxa"/>
            <w:vMerge w:val="restart"/>
            <w:textDirection w:val="lrTb"/>
            <w:noWrap w:val="false"/>
          </w:tcPr>
          <w:p>
            <w:r>
              <w:br/>
              <w:t xml:space="preserve">Utforming av bibliotekrommet og tekniske løysingar</w:t>
              <w:br/>
              <w:t xml:space="preserve">-</w:t>
              <w:br/>
              <w:t xml:space="preserve">-</w:t>
              <w:br/>
              <w:t xml:space="preserve">-</w:t>
              <w:br/>
            </w:r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12" w:type="dxa"/>
            <w:vMerge w:val="restart"/>
            <w:textDirection w:val="lrTb"/>
            <w:noWrap w:val="false"/>
          </w:tcPr>
          <w:p>
            <w:r>
              <w:t xml:space="preserve">Førekjem uheldig belastning som følge av kontakt med andre?</w:t>
              <w:br/>
              <w:t xml:space="preserve">-</w:t>
              <w:br/>
              <w:t xml:space="preserve">-</w:t>
              <w:br/>
              <w:t xml:space="preserve">-</w:t>
              <w:br/>
            </w:r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12" w:type="dxa"/>
            <w:vMerge w:val="restart"/>
            <w:textDirection w:val="lrTb"/>
            <w:noWrap w:val="false"/>
          </w:tcPr>
          <w:p>
            <w:r>
              <w:br/>
              <w:t xml:space="preserve">XXXXXXX</w:t>
              <w:br/>
              <w:t xml:space="preserve">-</w:t>
              <w:br/>
              <w:t xml:space="preserve">-</w:t>
              <w:br/>
              <w:t xml:space="preserve">-</w:t>
              <w:br/>
            </w:r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12" w:type="dxa"/>
            <w:vMerge w:val="restart"/>
            <w:textDirection w:val="lrTb"/>
            <w:noWrap w:val="false"/>
          </w:tcPr>
          <w:p>
            <w:r>
              <w:br/>
            </w:r>
            <w:r>
              <w:t xml:space="preserve">XXXXX</w:t>
              <w:br/>
              <w:t xml:space="preserve">-</w:t>
              <w:br/>
              <w:t xml:space="preserve">-</w:t>
              <w:br/>
              <w:t xml:space="preserve">-</w:t>
              <w:br/>
            </w:r>
            <w:r/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12" w:type="dxa"/>
            <w:vMerge w:val="restart"/>
            <w:textDirection w:val="lrTb"/>
            <w:noWrap w:val="false"/>
          </w:tcPr>
          <w:p>
            <w:r>
              <w:br/>
            </w:r>
            <w:r>
              <w:t xml:space="preserve">XXXXX</w:t>
              <w:br/>
              <w:t xml:space="preserve">-</w:t>
              <w:br/>
              <w:t xml:space="preserve">-</w:t>
              <w:br/>
              <w:t xml:space="preserve">-</w:t>
              <w:br/>
            </w:r>
            <w:r/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12" w:type="dxa"/>
            <w:vMerge w:val="restart"/>
            <w:textDirection w:val="lrTb"/>
            <w:noWrap w:val="false"/>
          </w:tcPr>
          <w:p>
            <w:r>
              <w:br/>
              <w:t xml:space="preserve">Fins det andre forhold biblioteket må vurdere?</w:t>
              <w:br/>
              <w:t xml:space="preserve">-</w:t>
              <w:br/>
              <w:t xml:space="preserve">-</w:t>
              <w:br/>
              <w:t xml:space="preserve">-</w:t>
              <w:br/>
            </w:r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12" w:type="dxa"/>
            <w:vMerge w:val="restart"/>
            <w:textDirection w:val="lrTb"/>
            <w:noWrap w:val="false"/>
          </w:tcPr>
          <w:p>
            <w:r/>
            <w:r/>
          </w:p>
        </w:tc>
      </w:tr>
    </w:tbl>
    <w:p>
      <w:pPr>
        <w:ind w:left="0" w:firstLine="0"/>
      </w:pPr>
      <w:r/>
      <w:r/>
    </w:p>
    <w:p>
      <w:pPr>
        <w:ind w:left="0" w:firstLine="0"/>
      </w:pPr>
      <w:r/>
      <w:r/>
    </w:p>
    <w:sectPr>
      <w:foot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709" w:hanging="360"/>
      </w:pPr>
    </w:lvl>
    <w:lvl w:ilvl="1">
      <w:start w:val="1"/>
      <w:numFmt w:val="lowerLetter"/>
      <w:suff w:val="tab"/>
      <w:lvlText w:val="%2."/>
      <w:lvlJc w:val="left"/>
      <w:pPr>
        <w:ind w:left="1429" w:hanging="360"/>
      </w:pPr>
    </w:lvl>
    <w:lvl w:ilvl="2">
      <w:start w:val="1"/>
      <w:numFmt w:val="lowerRoman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left"/>
      <w:pPr>
        <w:ind w:left="2869" w:hanging="360"/>
      </w:pPr>
    </w:lvl>
    <w:lvl w:ilvl="4">
      <w:start w:val="1"/>
      <w:numFmt w:val="lowerLetter"/>
      <w:suff w:val="tab"/>
      <w:lvlText w:val="%5."/>
      <w:lvlJc w:val="left"/>
      <w:pPr>
        <w:ind w:left="3589" w:hanging="360"/>
      </w:pPr>
    </w:lvl>
    <w:lvl w:ilvl="5">
      <w:start w:val="1"/>
      <w:numFmt w:val="lowerRoman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left"/>
      <w:pPr>
        <w:ind w:left="5029" w:hanging="360"/>
      </w:pPr>
    </w:lvl>
    <w:lvl w:ilvl="7">
      <w:start w:val="1"/>
      <w:numFmt w:val="lowerLetter"/>
      <w:suff w:val="tab"/>
      <w:lvlText w:val="%8."/>
      <w:lvlJc w:val="left"/>
      <w:pPr>
        <w:ind w:left="5749" w:hanging="360"/>
      </w:pPr>
    </w:lvl>
    <w:lvl w:ilvl="8">
      <w:start w:val="1"/>
      <w:numFmt w:val="lowerRoman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ind w:left="709" w:hanging="360"/>
      </w:pPr>
    </w:lvl>
    <w:lvl w:ilvl="1">
      <w:start w:val="1"/>
      <w:numFmt w:val="lowerLetter"/>
      <w:suff w:val="tab"/>
      <w:lvlText w:val="%2."/>
      <w:lvlJc w:val="left"/>
      <w:pPr>
        <w:ind w:left="1429" w:hanging="360"/>
      </w:pPr>
    </w:lvl>
    <w:lvl w:ilvl="2">
      <w:start w:val="1"/>
      <w:numFmt w:val="lowerRoman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left"/>
      <w:pPr>
        <w:ind w:left="2869" w:hanging="360"/>
      </w:pPr>
    </w:lvl>
    <w:lvl w:ilvl="4">
      <w:start w:val="1"/>
      <w:numFmt w:val="lowerLetter"/>
      <w:suff w:val="tab"/>
      <w:lvlText w:val="%5."/>
      <w:lvlJc w:val="left"/>
      <w:pPr>
        <w:ind w:left="3589" w:hanging="360"/>
      </w:pPr>
    </w:lvl>
    <w:lvl w:ilvl="5">
      <w:start w:val="1"/>
      <w:numFmt w:val="lowerRoman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left"/>
      <w:pPr>
        <w:ind w:left="5029" w:hanging="360"/>
      </w:pPr>
    </w:lvl>
    <w:lvl w:ilvl="7">
      <w:start w:val="1"/>
      <w:numFmt w:val="lowerLetter"/>
      <w:suff w:val="tab"/>
      <w:lvlText w:val="%8."/>
      <w:lvlJc w:val="left"/>
      <w:pPr>
        <w:ind w:left="5749" w:hanging="360"/>
      </w:pPr>
    </w:lvl>
    <w:lvl w:ilvl="8">
      <w:start w:val="1"/>
      <w:numFmt w:val="lowerRoman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ind w:left="709" w:hanging="360"/>
      </w:pPr>
    </w:lvl>
    <w:lvl w:ilvl="1">
      <w:start w:val="1"/>
      <w:numFmt w:val="lowerLetter"/>
      <w:suff w:val="tab"/>
      <w:lvlText w:val="%2."/>
      <w:lvlJc w:val="left"/>
      <w:pPr>
        <w:ind w:left="1429" w:hanging="360"/>
      </w:pPr>
    </w:lvl>
    <w:lvl w:ilvl="2">
      <w:start w:val="1"/>
      <w:numFmt w:val="lowerRoman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left"/>
      <w:pPr>
        <w:ind w:left="2869" w:hanging="360"/>
      </w:pPr>
    </w:lvl>
    <w:lvl w:ilvl="4">
      <w:start w:val="1"/>
      <w:numFmt w:val="lowerLetter"/>
      <w:suff w:val="tab"/>
      <w:lvlText w:val="%5."/>
      <w:lvlJc w:val="left"/>
      <w:pPr>
        <w:ind w:left="3589" w:hanging="360"/>
      </w:pPr>
    </w:lvl>
    <w:lvl w:ilvl="5">
      <w:start w:val="1"/>
      <w:numFmt w:val="lowerRoman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left"/>
      <w:pPr>
        <w:ind w:left="5029" w:hanging="360"/>
      </w:pPr>
    </w:lvl>
    <w:lvl w:ilvl="7">
      <w:start w:val="1"/>
      <w:numFmt w:val="lowerLetter"/>
      <w:suff w:val="tab"/>
      <w:lvlText w:val="%8."/>
      <w:lvlJc w:val="left"/>
      <w:pPr>
        <w:ind w:left="5749" w:hanging="360"/>
      </w:pPr>
    </w:lvl>
    <w:lvl w:ilvl="8">
      <w:start w:val="1"/>
      <w:numFmt w:val="lowerRoman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4">
    <w:name w:val="Heading 1"/>
    <w:basedOn w:val="250"/>
    <w:next w:val="250"/>
    <w:link w:val="1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5">
    <w:name w:val="Heading 1 Char"/>
    <w:link w:val="184"/>
    <w:uiPriority w:val="9"/>
    <w:rPr>
      <w:rFonts w:ascii="Arial" w:hAnsi="Arial" w:cs="Arial" w:eastAsia="Arial"/>
      <w:sz w:val="40"/>
      <w:szCs w:val="40"/>
    </w:rPr>
  </w:style>
  <w:style w:type="paragraph" w:styleId="186">
    <w:name w:val="Heading 2"/>
    <w:basedOn w:val="250"/>
    <w:next w:val="250"/>
    <w:link w:val="1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7">
    <w:name w:val="Heading 2 Char"/>
    <w:link w:val="186"/>
    <w:uiPriority w:val="9"/>
    <w:rPr>
      <w:rFonts w:ascii="Arial" w:hAnsi="Arial" w:cs="Arial" w:eastAsia="Arial"/>
      <w:sz w:val="34"/>
    </w:rPr>
  </w:style>
  <w:style w:type="paragraph" w:styleId="188">
    <w:name w:val="Heading 3"/>
    <w:basedOn w:val="250"/>
    <w:next w:val="250"/>
    <w:link w:val="1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9">
    <w:name w:val="Heading 3 Char"/>
    <w:link w:val="188"/>
    <w:uiPriority w:val="9"/>
    <w:rPr>
      <w:rFonts w:ascii="Arial" w:hAnsi="Arial" w:cs="Arial" w:eastAsia="Arial"/>
      <w:sz w:val="30"/>
      <w:szCs w:val="30"/>
    </w:rPr>
  </w:style>
  <w:style w:type="paragraph" w:styleId="190">
    <w:name w:val="Heading 4"/>
    <w:basedOn w:val="250"/>
    <w:next w:val="250"/>
    <w:link w:val="1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1">
    <w:name w:val="Heading 4 Char"/>
    <w:link w:val="190"/>
    <w:uiPriority w:val="9"/>
    <w:rPr>
      <w:rFonts w:ascii="Arial" w:hAnsi="Arial" w:cs="Arial" w:eastAsia="Arial"/>
      <w:b/>
      <w:bCs/>
      <w:sz w:val="26"/>
      <w:szCs w:val="26"/>
    </w:rPr>
  </w:style>
  <w:style w:type="paragraph" w:styleId="192">
    <w:name w:val="Heading 5"/>
    <w:basedOn w:val="250"/>
    <w:next w:val="250"/>
    <w:link w:val="1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3">
    <w:name w:val="Heading 5 Char"/>
    <w:link w:val="192"/>
    <w:uiPriority w:val="9"/>
    <w:rPr>
      <w:rFonts w:ascii="Arial" w:hAnsi="Arial" w:cs="Arial" w:eastAsia="Arial"/>
      <w:b/>
      <w:bCs/>
      <w:sz w:val="24"/>
      <w:szCs w:val="24"/>
    </w:rPr>
  </w:style>
  <w:style w:type="paragraph" w:styleId="194">
    <w:name w:val="Heading 6"/>
    <w:basedOn w:val="250"/>
    <w:next w:val="250"/>
    <w:link w:val="1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5">
    <w:name w:val="Heading 6 Char"/>
    <w:link w:val="194"/>
    <w:uiPriority w:val="9"/>
    <w:rPr>
      <w:rFonts w:ascii="Arial" w:hAnsi="Arial" w:cs="Arial" w:eastAsia="Arial"/>
      <w:b/>
      <w:bCs/>
      <w:sz w:val="22"/>
      <w:szCs w:val="22"/>
    </w:rPr>
  </w:style>
  <w:style w:type="paragraph" w:styleId="196">
    <w:name w:val="Heading 7"/>
    <w:basedOn w:val="250"/>
    <w:next w:val="250"/>
    <w:link w:val="1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7">
    <w:name w:val="Heading 7 Char"/>
    <w:link w:val="1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8">
    <w:name w:val="Heading 8"/>
    <w:basedOn w:val="250"/>
    <w:next w:val="250"/>
    <w:link w:val="1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9">
    <w:name w:val="Heading 8 Char"/>
    <w:link w:val="198"/>
    <w:uiPriority w:val="9"/>
    <w:rPr>
      <w:rFonts w:ascii="Arial" w:hAnsi="Arial" w:cs="Arial" w:eastAsia="Arial"/>
      <w:i/>
      <w:iCs/>
      <w:sz w:val="22"/>
      <w:szCs w:val="22"/>
    </w:rPr>
  </w:style>
  <w:style w:type="paragraph" w:styleId="200">
    <w:name w:val="Heading 9"/>
    <w:basedOn w:val="250"/>
    <w:next w:val="250"/>
    <w:link w:val="2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1">
    <w:name w:val="Heading 9 Char"/>
    <w:link w:val="200"/>
    <w:uiPriority w:val="9"/>
    <w:rPr>
      <w:rFonts w:ascii="Arial" w:hAnsi="Arial" w:cs="Arial" w:eastAsia="Arial"/>
      <w:i/>
      <w:iCs/>
      <w:sz w:val="21"/>
      <w:szCs w:val="21"/>
    </w:rPr>
  </w:style>
  <w:style w:type="paragraph" w:styleId="202">
    <w:name w:val="Title"/>
    <w:basedOn w:val="250"/>
    <w:next w:val="250"/>
    <w:link w:val="2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3">
    <w:name w:val="Title Char"/>
    <w:link w:val="202"/>
    <w:uiPriority w:val="10"/>
    <w:rPr>
      <w:sz w:val="48"/>
      <w:szCs w:val="48"/>
    </w:rPr>
  </w:style>
  <w:style w:type="paragraph" w:styleId="204">
    <w:name w:val="Subtitle"/>
    <w:basedOn w:val="250"/>
    <w:next w:val="250"/>
    <w:link w:val="205"/>
    <w:qFormat/>
    <w:uiPriority w:val="11"/>
    <w:rPr>
      <w:sz w:val="24"/>
      <w:szCs w:val="24"/>
    </w:rPr>
    <w:pPr>
      <w:spacing w:after="200" w:before="200"/>
    </w:pPr>
  </w:style>
  <w:style w:type="character" w:styleId="205">
    <w:name w:val="Subtitle Char"/>
    <w:link w:val="204"/>
    <w:uiPriority w:val="11"/>
    <w:rPr>
      <w:sz w:val="24"/>
      <w:szCs w:val="24"/>
    </w:rPr>
  </w:style>
  <w:style w:type="paragraph" w:styleId="206">
    <w:name w:val="Quote"/>
    <w:basedOn w:val="250"/>
    <w:next w:val="250"/>
    <w:link w:val="207"/>
    <w:qFormat/>
    <w:uiPriority w:val="29"/>
    <w:rPr>
      <w:i/>
    </w:rPr>
    <w:pPr>
      <w:ind w:left="720" w:right="720"/>
    </w:pPr>
  </w:style>
  <w:style w:type="character" w:styleId="207">
    <w:name w:val="Quote Char"/>
    <w:link w:val="206"/>
    <w:uiPriority w:val="29"/>
    <w:rPr>
      <w:i/>
    </w:rPr>
  </w:style>
  <w:style w:type="paragraph" w:styleId="208">
    <w:name w:val="Intense Quote"/>
    <w:basedOn w:val="250"/>
    <w:next w:val="250"/>
    <w:link w:val="20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9">
    <w:name w:val="Intense Quote Char"/>
    <w:link w:val="208"/>
    <w:uiPriority w:val="30"/>
    <w:rPr>
      <w:i/>
    </w:rPr>
  </w:style>
  <w:style w:type="paragraph" w:styleId="210">
    <w:name w:val="Header"/>
    <w:basedOn w:val="250"/>
    <w:link w:val="2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1">
    <w:name w:val="Header Char"/>
    <w:link w:val="210"/>
    <w:uiPriority w:val="99"/>
  </w:style>
  <w:style w:type="paragraph" w:styleId="212">
    <w:name w:val="Footer"/>
    <w:basedOn w:val="250"/>
    <w:link w:val="2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3">
    <w:name w:val="Footer Char"/>
    <w:link w:val="212"/>
    <w:uiPriority w:val="99"/>
  </w:style>
  <w:style w:type="table" w:styleId="214">
    <w:name w:val="Table Grid"/>
    <w:basedOn w:val="25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5">
    <w:name w:val="Lined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6">
    <w:name w:val="Lined - Accent 1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7">
    <w:name w:val="Lined - Accent 2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8">
    <w:name w:val="Lined - Accent 3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9">
    <w:name w:val="Lined - Accent 4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0">
    <w:name w:val="Lined - Accent 5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1">
    <w:name w:val="Lined - Accent 6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2">
    <w:name w:val="Bordered"/>
    <w:basedOn w:val="2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3">
    <w:name w:val="Bordered - Accent 1"/>
    <w:basedOn w:val="2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4">
    <w:name w:val="Bordered - Accent 2"/>
    <w:basedOn w:val="2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5">
    <w:name w:val="Bordered - Accent 3"/>
    <w:basedOn w:val="2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6">
    <w:name w:val="Bordered - Accent 4"/>
    <w:basedOn w:val="2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7">
    <w:name w:val="Bordered - Accent 5"/>
    <w:basedOn w:val="2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8">
    <w:name w:val="Bordered - Accent 6"/>
    <w:basedOn w:val="2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9">
    <w:name w:val="Bordered &amp; Lined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0">
    <w:name w:val="Bordered &amp; Lined - Accent 1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1">
    <w:name w:val="Bordered &amp; Lined - Accent 2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2">
    <w:name w:val="Bordered &amp; Lined - Accent 3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3">
    <w:name w:val="Bordered &amp; Lined - Accent 4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4">
    <w:name w:val="Bordered &amp; Lined - Accent 5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5">
    <w:name w:val="Bordered &amp; Lined - Accent 6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6">
    <w:name w:val="Hyperlink"/>
    <w:uiPriority w:val="99"/>
    <w:unhideWhenUsed/>
    <w:rPr>
      <w:color w:val="0000FF" w:themeColor="hyperlink"/>
      <w:u w:val="single"/>
    </w:rPr>
  </w:style>
  <w:style w:type="paragraph" w:styleId="237">
    <w:name w:val="footnote text"/>
    <w:basedOn w:val="250"/>
    <w:link w:val="238"/>
    <w:uiPriority w:val="99"/>
    <w:semiHidden/>
    <w:unhideWhenUsed/>
    <w:rPr>
      <w:sz w:val="18"/>
    </w:rPr>
    <w:pPr>
      <w:spacing w:lineRule="auto" w:line="240" w:after="40"/>
    </w:pPr>
  </w:style>
  <w:style w:type="character" w:styleId="238">
    <w:name w:val="Footnote Text Char"/>
    <w:link w:val="237"/>
    <w:uiPriority w:val="99"/>
    <w:rPr>
      <w:sz w:val="18"/>
    </w:rPr>
  </w:style>
  <w:style w:type="character" w:styleId="239">
    <w:name w:val="footnote reference"/>
    <w:uiPriority w:val="99"/>
    <w:unhideWhenUsed/>
    <w:rPr>
      <w:vertAlign w:val="superscript"/>
    </w:rPr>
  </w:style>
  <w:style w:type="paragraph" w:styleId="240">
    <w:name w:val="toc 1"/>
    <w:basedOn w:val="250"/>
    <w:next w:val="250"/>
    <w:uiPriority w:val="39"/>
    <w:unhideWhenUsed/>
    <w:pPr>
      <w:ind w:left="0" w:right="0" w:firstLine="0"/>
      <w:spacing w:after="57"/>
    </w:pPr>
  </w:style>
  <w:style w:type="paragraph" w:styleId="241">
    <w:name w:val="toc 2"/>
    <w:basedOn w:val="250"/>
    <w:next w:val="250"/>
    <w:uiPriority w:val="39"/>
    <w:unhideWhenUsed/>
    <w:pPr>
      <w:ind w:left="283" w:right="0" w:firstLine="0"/>
      <w:spacing w:after="57"/>
    </w:pPr>
  </w:style>
  <w:style w:type="paragraph" w:styleId="242">
    <w:name w:val="toc 3"/>
    <w:basedOn w:val="250"/>
    <w:next w:val="250"/>
    <w:uiPriority w:val="39"/>
    <w:unhideWhenUsed/>
    <w:pPr>
      <w:ind w:left="567" w:right="0" w:firstLine="0"/>
      <w:spacing w:after="57"/>
    </w:pPr>
  </w:style>
  <w:style w:type="paragraph" w:styleId="243">
    <w:name w:val="toc 4"/>
    <w:basedOn w:val="250"/>
    <w:next w:val="250"/>
    <w:uiPriority w:val="39"/>
    <w:unhideWhenUsed/>
    <w:pPr>
      <w:ind w:left="850" w:right="0" w:firstLine="0"/>
      <w:spacing w:after="57"/>
    </w:pPr>
  </w:style>
  <w:style w:type="paragraph" w:styleId="244">
    <w:name w:val="toc 5"/>
    <w:basedOn w:val="250"/>
    <w:next w:val="250"/>
    <w:uiPriority w:val="39"/>
    <w:unhideWhenUsed/>
    <w:pPr>
      <w:ind w:left="1134" w:right="0" w:firstLine="0"/>
      <w:spacing w:after="57"/>
    </w:pPr>
  </w:style>
  <w:style w:type="paragraph" w:styleId="245">
    <w:name w:val="toc 6"/>
    <w:basedOn w:val="250"/>
    <w:next w:val="250"/>
    <w:uiPriority w:val="39"/>
    <w:unhideWhenUsed/>
    <w:pPr>
      <w:ind w:left="1417" w:right="0" w:firstLine="0"/>
      <w:spacing w:after="57"/>
    </w:pPr>
  </w:style>
  <w:style w:type="paragraph" w:styleId="246">
    <w:name w:val="toc 7"/>
    <w:basedOn w:val="250"/>
    <w:next w:val="250"/>
    <w:uiPriority w:val="39"/>
    <w:unhideWhenUsed/>
    <w:pPr>
      <w:ind w:left="1701" w:right="0" w:firstLine="0"/>
      <w:spacing w:after="57"/>
    </w:pPr>
  </w:style>
  <w:style w:type="paragraph" w:styleId="247">
    <w:name w:val="toc 8"/>
    <w:basedOn w:val="250"/>
    <w:next w:val="250"/>
    <w:uiPriority w:val="39"/>
    <w:unhideWhenUsed/>
    <w:pPr>
      <w:ind w:left="1984" w:right="0" w:firstLine="0"/>
      <w:spacing w:after="57"/>
    </w:pPr>
  </w:style>
  <w:style w:type="paragraph" w:styleId="248">
    <w:name w:val="toc 9"/>
    <w:basedOn w:val="250"/>
    <w:next w:val="250"/>
    <w:uiPriority w:val="39"/>
    <w:unhideWhenUsed/>
    <w:pPr>
      <w:ind w:left="2268" w:right="0" w:firstLine="0"/>
      <w:spacing w:after="57"/>
    </w:pPr>
  </w:style>
  <w:style w:type="paragraph" w:styleId="249">
    <w:name w:val="TOC Heading"/>
    <w:uiPriority w:val="39"/>
    <w:unhideWhenUsed/>
  </w:style>
  <w:style w:type="paragraph" w:styleId="250" w:default="1">
    <w:name w:val="Normal"/>
    <w:qFormat/>
  </w:style>
  <w:style w:type="table" w:styleId="2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2" w:default="1">
    <w:name w:val="No List"/>
    <w:uiPriority w:val="99"/>
    <w:semiHidden/>
    <w:unhideWhenUsed/>
  </w:style>
  <w:style w:type="paragraph" w:styleId="253">
    <w:name w:val="No Spacing"/>
    <w:basedOn w:val="250"/>
    <w:qFormat/>
    <w:uiPriority w:val="1"/>
    <w:pPr>
      <w:spacing w:lineRule="auto" w:line="240" w:after="0"/>
    </w:pPr>
  </w:style>
  <w:style w:type="paragraph" w:styleId="254">
    <w:name w:val="List Paragraph"/>
    <w:basedOn w:val="250"/>
    <w:qFormat/>
    <w:uiPriority w:val="34"/>
    <w:pPr>
      <w:contextualSpacing w:val="true"/>
      <w:ind w:left="720"/>
    </w:pPr>
  </w:style>
  <w:style w:type="character" w:styleId="25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onlyoffice/5.3.4.3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Cecilie Røe</cp:lastModifiedBy>
  <cp:revision>2</cp:revision>
  <dcterms:modified xsi:type="dcterms:W3CDTF">2019-11-25T11:05:29Z</dcterms:modified>
</cp:coreProperties>
</file>